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67A7C" w14:textId="4E348EA5" w:rsidR="00217B0F" w:rsidRPr="00217B0F" w:rsidRDefault="00217B0F" w:rsidP="00217B0F">
      <w:pPr>
        <w:shd w:val="clear" w:color="auto" w:fill="FFFFFF"/>
        <w:spacing w:after="0" w:line="240" w:lineRule="auto"/>
        <w:outlineLvl w:val="0"/>
        <w:rPr>
          <w:rFonts w:ascii="Lato" w:eastAsia="Times New Roman" w:hAnsi="Lato" w:cs="Times New Roman"/>
          <w:color w:val="CC3300"/>
          <w:kern w:val="36"/>
          <w:sz w:val="36"/>
          <w:szCs w:val="36"/>
          <w:lang w:eastAsia="fr-BE"/>
        </w:rPr>
      </w:pPr>
      <w:r w:rsidRPr="00217B0F">
        <w:rPr>
          <w:rFonts w:ascii="Lato" w:eastAsia="Times New Roman" w:hAnsi="Lato" w:cs="Times New Roman"/>
          <w:color w:val="CC3300"/>
          <w:kern w:val="36"/>
          <w:sz w:val="36"/>
          <w:szCs w:val="36"/>
          <w:lang w:eastAsia="fr-BE"/>
        </w:rPr>
        <w:t>Métaux de base</w:t>
      </w:r>
      <w:r>
        <w:rPr>
          <w:rFonts w:ascii="Lato" w:eastAsia="Times New Roman" w:hAnsi="Lato" w:cs="Times New Roman"/>
          <w:color w:val="CC3300"/>
          <w:kern w:val="36"/>
          <w:sz w:val="36"/>
          <w:szCs w:val="36"/>
          <w:lang w:eastAsia="fr-BE"/>
        </w:rPr>
        <w:t>,</w:t>
      </w:r>
      <w:r w:rsidRPr="00217B0F">
        <w:rPr>
          <w:rFonts w:ascii="Lato" w:eastAsia="Times New Roman" w:hAnsi="Lato" w:cs="Times New Roman"/>
          <w:color w:val="CC3300"/>
          <w:kern w:val="36"/>
          <w:sz w:val="36"/>
          <w:szCs w:val="36"/>
          <w:lang w:eastAsia="fr-BE"/>
        </w:rPr>
        <w:t xml:space="preserve"> plombés par le confinement chinois</w:t>
      </w:r>
    </w:p>
    <w:p w14:paraId="402EF130" w14:textId="77777777" w:rsidR="00217B0F" w:rsidRDefault="00217B0F" w:rsidP="00217B0F">
      <w:pPr>
        <w:shd w:val="clear" w:color="auto" w:fill="FFFFFF"/>
        <w:spacing w:before="75" w:after="75" w:line="240" w:lineRule="auto"/>
        <w:jc w:val="both"/>
        <w:rPr>
          <w:rFonts w:ascii="Lato" w:eastAsia="Times New Roman" w:hAnsi="Lato" w:cs="Times New Roman"/>
          <w:i/>
          <w:iCs/>
          <w:color w:val="000000"/>
          <w:sz w:val="23"/>
          <w:szCs w:val="23"/>
          <w:lang w:eastAsia="fr-BE"/>
        </w:rPr>
      </w:pPr>
    </w:p>
    <w:p w14:paraId="4694C8E4" w14:textId="6A5B007F" w:rsidR="00217B0F" w:rsidRPr="00217B0F" w:rsidRDefault="00217B0F" w:rsidP="00217B0F">
      <w:pPr>
        <w:shd w:val="clear" w:color="auto" w:fill="FFFFFF"/>
        <w:spacing w:before="75" w:after="75" w:line="240" w:lineRule="auto"/>
        <w:jc w:val="both"/>
        <w:rPr>
          <w:rFonts w:ascii="Lato" w:eastAsia="Times New Roman" w:hAnsi="Lato" w:cs="Times New Roman"/>
          <w:color w:val="000000"/>
          <w:sz w:val="23"/>
          <w:szCs w:val="23"/>
          <w:lang w:eastAsia="fr-BE"/>
        </w:rPr>
      </w:pPr>
      <w:r w:rsidRPr="00217B0F">
        <w:rPr>
          <w:rFonts w:ascii="Lato" w:eastAsia="Times New Roman" w:hAnsi="Lato" w:cs="Times New Roman"/>
          <w:b/>
          <w:bCs/>
          <w:color w:val="000000"/>
          <w:sz w:val="23"/>
          <w:szCs w:val="23"/>
          <w:lang w:eastAsia="fr-BE"/>
        </w:rPr>
        <w:t>Les cours des métaux industriels poursuivaient leur repli cette semaine sur la Bourse des métaux de Londres (LME), plombés par l'effritement de la demande, notamment venant de Chine.</w:t>
      </w:r>
    </w:p>
    <w:p w14:paraId="54EB9BF5" w14:textId="77777777" w:rsidR="00217B0F" w:rsidRPr="00217B0F" w:rsidRDefault="00217B0F" w:rsidP="00217B0F">
      <w:pPr>
        <w:shd w:val="clear" w:color="auto" w:fill="FFFFFF"/>
        <w:spacing w:before="75" w:after="75" w:line="240" w:lineRule="auto"/>
        <w:jc w:val="both"/>
        <w:rPr>
          <w:rFonts w:ascii="Lato" w:eastAsia="Times New Roman" w:hAnsi="Lato" w:cs="Times New Roman"/>
          <w:color w:val="000000"/>
          <w:sz w:val="23"/>
          <w:szCs w:val="23"/>
          <w:lang w:eastAsia="fr-BE"/>
        </w:rPr>
      </w:pPr>
      <w:r w:rsidRPr="00217B0F">
        <w:rPr>
          <w:rFonts w:ascii="Lato" w:eastAsia="Times New Roman" w:hAnsi="Lato" w:cs="Times New Roman"/>
          <w:color w:val="000000"/>
          <w:sz w:val="23"/>
          <w:szCs w:val="23"/>
          <w:lang w:eastAsia="fr-BE"/>
        </w:rPr>
        <w:t>Le LME Index, un indice qui intègre les cours de l'aluminium, du cuivre, du plomb, du nickel, de l'étain et du zinc échangés sur le LME, atteignait jeudi un plus bas depuis décembre, à 4.368,5 points. Il a ainsi dévissé de plus de 20% depuis le 7 mars dernier, date de son plus haut historique.</w:t>
      </w:r>
    </w:p>
    <w:p w14:paraId="6DCAEAA1" w14:textId="77777777" w:rsidR="00217B0F" w:rsidRPr="00217B0F" w:rsidRDefault="00217B0F" w:rsidP="00217B0F">
      <w:pPr>
        <w:shd w:val="clear" w:color="auto" w:fill="FFFFFF"/>
        <w:spacing w:before="75" w:after="75" w:line="240" w:lineRule="auto"/>
        <w:jc w:val="both"/>
        <w:rPr>
          <w:rFonts w:ascii="Lato" w:eastAsia="Times New Roman" w:hAnsi="Lato" w:cs="Times New Roman"/>
          <w:color w:val="000000"/>
          <w:sz w:val="23"/>
          <w:szCs w:val="23"/>
          <w:lang w:eastAsia="fr-BE"/>
        </w:rPr>
      </w:pPr>
      <w:r w:rsidRPr="00217B0F">
        <w:rPr>
          <w:rFonts w:ascii="Lato" w:eastAsia="Times New Roman" w:hAnsi="Lato" w:cs="Times New Roman"/>
          <w:color w:val="000000"/>
          <w:sz w:val="23"/>
          <w:szCs w:val="23"/>
          <w:lang w:eastAsia="fr-BE"/>
        </w:rPr>
        <w:t>« </w:t>
      </w:r>
      <w:r w:rsidRPr="00217B0F">
        <w:rPr>
          <w:rFonts w:ascii="Lato" w:eastAsia="Times New Roman" w:hAnsi="Lato" w:cs="Times New Roman"/>
          <w:i/>
          <w:iCs/>
          <w:color w:val="000000"/>
          <w:sz w:val="23"/>
          <w:szCs w:val="23"/>
          <w:lang w:eastAsia="fr-BE"/>
        </w:rPr>
        <w:t>Les cours des métaux ont retrouvé les niveaux qu’ils atteignaient avant le conflit russo-ukrainien, certains ont même renoué avec leurs niveaux de 2021. La fermeté du dollar, les confinements en Chine et le ralentissement de la demande dans le pays contribuent à effacer les gains enregistrés récemment</w:t>
      </w:r>
      <w:r w:rsidRPr="00217B0F">
        <w:rPr>
          <w:rFonts w:ascii="Lato" w:eastAsia="Times New Roman" w:hAnsi="Lato" w:cs="Times New Roman"/>
          <w:color w:val="000000"/>
          <w:sz w:val="23"/>
          <w:szCs w:val="23"/>
          <w:lang w:eastAsia="fr-BE"/>
        </w:rPr>
        <w:t> », expliquent les analystes de Fitch Solutions. « </w:t>
      </w:r>
      <w:r w:rsidRPr="00217B0F">
        <w:rPr>
          <w:rFonts w:ascii="Lato" w:eastAsia="Times New Roman" w:hAnsi="Lato" w:cs="Times New Roman"/>
          <w:i/>
          <w:iCs/>
          <w:color w:val="000000"/>
          <w:sz w:val="23"/>
          <w:szCs w:val="23"/>
          <w:lang w:eastAsia="fr-BE"/>
        </w:rPr>
        <w:t>Nous pensons que les cours vont continuer de s’éroder au deuxième trimestre avant de se stabiliser au second semestre</w:t>
      </w:r>
      <w:r w:rsidRPr="00217B0F">
        <w:rPr>
          <w:rFonts w:ascii="Lato" w:eastAsia="Times New Roman" w:hAnsi="Lato" w:cs="Times New Roman"/>
          <w:color w:val="000000"/>
          <w:sz w:val="23"/>
          <w:szCs w:val="23"/>
          <w:lang w:eastAsia="fr-BE"/>
        </w:rPr>
        <w:t> ».</w:t>
      </w:r>
    </w:p>
    <w:p w14:paraId="1C982085" w14:textId="77777777" w:rsidR="00217B0F" w:rsidRPr="00217B0F" w:rsidRDefault="00217B0F" w:rsidP="00217B0F">
      <w:pPr>
        <w:shd w:val="clear" w:color="auto" w:fill="FFFFFF"/>
        <w:spacing w:before="75" w:after="75" w:line="240" w:lineRule="auto"/>
        <w:jc w:val="both"/>
        <w:rPr>
          <w:rFonts w:ascii="Lato" w:eastAsia="Times New Roman" w:hAnsi="Lato" w:cs="Times New Roman"/>
          <w:color w:val="000000"/>
          <w:sz w:val="23"/>
          <w:szCs w:val="23"/>
          <w:lang w:eastAsia="fr-BE"/>
        </w:rPr>
      </w:pPr>
      <w:r w:rsidRPr="00217B0F">
        <w:rPr>
          <w:rFonts w:ascii="Lato" w:eastAsia="Times New Roman" w:hAnsi="Lato" w:cs="Times New Roman"/>
          <w:color w:val="000000"/>
          <w:sz w:val="23"/>
          <w:szCs w:val="23"/>
          <w:lang w:eastAsia="fr-BE"/>
        </w:rPr>
        <w:t> </w:t>
      </w:r>
    </w:p>
    <w:p w14:paraId="132455E0" w14:textId="77777777" w:rsidR="00217B0F" w:rsidRPr="00217B0F" w:rsidRDefault="00217B0F" w:rsidP="00217B0F">
      <w:pPr>
        <w:shd w:val="clear" w:color="auto" w:fill="FFFFFF"/>
        <w:spacing w:before="75" w:after="75" w:line="240" w:lineRule="auto"/>
        <w:jc w:val="both"/>
        <w:rPr>
          <w:rFonts w:ascii="Lato" w:eastAsia="Times New Roman" w:hAnsi="Lato" w:cs="Times New Roman"/>
          <w:color w:val="000000"/>
          <w:sz w:val="23"/>
          <w:szCs w:val="23"/>
          <w:lang w:eastAsia="fr-BE"/>
        </w:rPr>
      </w:pPr>
      <w:r w:rsidRPr="00217B0F">
        <w:rPr>
          <w:rFonts w:ascii="Lato" w:eastAsia="Times New Roman" w:hAnsi="Lato" w:cs="Times New Roman"/>
          <w:b/>
          <w:bCs/>
          <w:color w:val="A52A2A"/>
          <w:sz w:val="23"/>
          <w:szCs w:val="23"/>
          <w:lang w:eastAsia="fr-BE"/>
        </w:rPr>
        <w:t>La Fed est pessimiste</w:t>
      </w:r>
    </w:p>
    <w:p w14:paraId="73FF37C1" w14:textId="77777777" w:rsidR="00217B0F" w:rsidRPr="00217B0F" w:rsidRDefault="00217B0F" w:rsidP="00217B0F">
      <w:pPr>
        <w:shd w:val="clear" w:color="auto" w:fill="FFFFFF"/>
        <w:spacing w:before="75" w:after="75" w:line="240" w:lineRule="auto"/>
        <w:jc w:val="both"/>
        <w:rPr>
          <w:rFonts w:ascii="Lato" w:eastAsia="Times New Roman" w:hAnsi="Lato" w:cs="Times New Roman"/>
          <w:color w:val="000000"/>
          <w:sz w:val="23"/>
          <w:szCs w:val="23"/>
          <w:lang w:eastAsia="fr-BE"/>
        </w:rPr>
      </w:pPr>
      <w:r w:rsidRPr="00217B0F">
        <w:rPr>
          <w:rFonts w:ascii="Lato" w:eastAsia="Times New Roman" w:hAnsi="Lato" w:cs="Times New Roman"/>
          <w:color w:val="000000"/>
          <w:sz w:val="23"/>
          <w:szCs w:val="23"/>
          <w:lang w:eastAsia="fr-BE"/>
        </w:rPr>
        <w:t xml:space="preserve">Les opérateurs gardent également en tête les déclarations de </w:t>
      </w:r>
      <w:proofErr w:type="spellStart"/>
      <w:r w:rsidRPr="00217B0F">
        <w:rPr>
          <w:rFonts w:ascii="Lato" w:eastAsia="Times New Roman" w:hAnsi="Lato" w:cs="Times New Roman"/>
          <w:color w:val="000000"/>
          <w:sz w:val="23"/>
          <w:szCs w:val="23"/>
          <w:lang w:eastAsia="fr-BE"/>
        </w:rPr>
        <w:t>Jerome</w:t>
      </w:r>
      <w:proofErr w:type="spellEnd"/>
      <w:r w:rsidRPr="00217B0F">
        <w:rPr>
          <w:rFonts w:ascii="Lato" w:eastAsia="Times New Roman" w:hAnsi="Lato" w:cs="Times New Roman"/>
          <w:color w:val="000000"/>
          <w:sz w:val="23"/>
          <w:szCs w:val="23"/>
          <w:lang w:eastAsia="fr-BE"/>
        </w:rPr>
        <w:t xml:space="preserve"> Powell, président de la Fed, qui a prévenu que la lutte contre l’inflation risquait de peser sur la croissance économique et l’emploi. « </w:t>
      </w:r>
      <w:r w:rsidRPr="00217B0F">
        <w:rPr>
          <w:rFonts w:ascii="Lato" w:eastAsia="Times New Roman" w:hAnsi="Lato" w:cs="Times New Roman"/>
          <w:i/>
          <w:iCs/>
          <w:color w:val="000000"/>
          <w:sz w:val="23"/>
          <w:szCs w:val="23"/>
          <w:lang w:eastAsia="fr-BE"/>
        </w:rPr>
        <w:t>Cela ne se fera pas sans douleur</w:t>
      </w:r>
      <w:r w:rsidRPr="00217B0F">
        <w:rPr>
          <w:rFonts w:ascii="Lato" w:eastAsia="Times New Roman" w:hAnsi="Lato" w:cs="Times New Roman"/>
          <w:color w:val="000000"/>
          <w:sz w:val="23"/>
          <w:szCs w:val="23"/>
          <w:lang w:eastAsia="fr-BE"/>
        </w:rPr>
        <w:t> », a ainsi averti le président de la banque centrale américaine. Ce dernier a changé de ton par rapport à ses dernières interventions, reconnaissant que les choses pourraient être plus compliquées qu’initialement anticipé. «</w:t>
      </w:r>
      <w:r w:rsidRPr="00217B0F">
        <w:rPr>
          <w:rFonts w:ascii="Lato" w:eastAsia="Times New Roman" w:hAnsi="Lato" w:cs="Times New Roman"/>
          <w:b/>
          <w:bCs/>
          <w:color w:val="000000"/>
          <w:sz w:val="23"/>
          <w:szCs w:val="23"/>
          <w:lang w:eastAsia="fr-BE"/>
        </w:rPr>
        <w:t> </w:t>
      </w:r>
      <w:r w:rsidRPr="00217B0F">
        <w:rPr>
          <w:rFonts w:ascii="Lato" w:eastAsia="Times New Roman" w:hAnsi="Lato" w:cs="Times New Roman"/>
          <w:i/>
          <w:iCs/>
          <w:color w:val="000000"/>
          <w:sz w:val="23"/>
          <w:szCs w:val="23"/>
          <w:lang w:eastAsia="fr-BE"/>
        </w:rPr>
        <w:t>La question de savoir si nous pouvons réussir un atterrissage en douceur ou non, cela peut en réalité dépendre de facteurs que nous ne contrôlons pas</w:t>
      </w:r>
      <w:r w:rsidRPr="00217B0F">
        <w:rPr>
          <w:rFonts w:ascii="Lato" w:eastAsia="Times New Roman" w:hAnsi="Lato" w:cs="Times New Roman"/>
          <w:color w:val="000000"/>
          <w:sz w:val="23"/>
          <w:szCs w:val="23"/>
          <w:lang w:eastAsia="fr-BE"/>
        </w:rPr>
        <w:t> », précise-t-il.</w:t>
      </w:r>
    </w:p>
    <w:p w14:paraId="210AEEF6" w14:textId="77777777" w:rsidR="00217B0F" w:rsidRPr="00217B0F" w:rsidRDefault="00217B0F" w:rsidP="00217B0F">
      <w:pPr>
        <w:shd w:val="clear" w:color="auto" w:fill="FFFFFF"/>
        <w:spacing w:before="75" w:after="75" w:line="240" w:lineRule="auto"/>
        <w:jc w:val="both"/>
        <w:rPr>
          <w:rFonts w:ascii="Lato" w:eastAsia="Times New Roman" w:hAnsi="Lato" w:cs="Times New Roman"/>
          <w:color w:val="000000"/>
          <w:sz w:val="23"/>
          <w:szCs w:val="23"/>
          <w:lang w:eastAsia="fr-BE"/>
        </w:rPr>
      </w:pPr>
      <w:r w:rsidRPr="00217B0F">
        <w:rPr>
          <w:rFonts w:ascii="Lato" w:eastAsia="Times New Roman" w:hAnsi="Lato" w:cs="Times New Roman"/>
          <w:color w:val="000000"/>
          <w:sz w:val="23"/>
          <w:szCs w:val="23"/>
          <w:lang w:eastAsia="fr-BE"/>
        </w:rPr>
        <w:t>« </w:t>
      </w:r>
      <w:r w:rsidRPr="00217B0F">
        <w:rPr>
          <w:rFonts w:ascii="Lato" w:eastAsia="Times New Roman" w:hAnsi="Lato" w:cs="Times New Roman"/>
          <w:i/>
          <w:iCs/>
          <w:color w:val="000000"/>
          <w:sz w:val="23"/>
          <w:szCs w:val="23"/>
          <w:lang w:eastAsia="fr-BE"/>
        </w:rPr>
        <w:t>C’est un message inquiétant envoyé au marché, qui exacerbe les craintes de récession</w:t>
      </w:r>
      <w:r w:rsidRPr="00217B0F">
        <w:rPr>
          <w:rFonts w:ascii="Lato" w:eastAsia="Times New Roman" w:hAnsi="Lato" w:cs="Times New Roman"/>
          <w:color w:val="000000"/>
          <w:sz w:val="23"/>
          <w:szCs w:val="23"/>
          <w:lang w:eastAsia="fr-BE"/>
        </w:rPr>
        <w:t xml:space="preserve"> », reconnait </w:t>
      </w:r>
      <w:proofErr w:type="spellStart"/>
      <w:r w:rsidRPr="00217B0F">
        <w:rPr>
          <w:rFonts w:ascii="Lato" w:eastAsia="Times New Roman" w:hAnsi="Lato" w:cs="Times New Roman"/>
          <w:color w:val="000000"/>
          <w:sz w:val="23"/>
          <w:szCs w:val="23"/>
          <w:lang w:eastAsia="fr-BE"/>
        </w:rPr>
        <w:t>Wenyu</w:t>
      </w:r>
      <w:proofErr w:type="spellEnd"/>
      <w:r w:rsidRPr="00217B0F">
        <w:rPr>
          <w:rFonts w:ascii="Lato" w:eastAsia="Times New Roman" w:hAnsi="Lato" w:cs="Times New Roman"/>
          <w:color w:val="000000"/>
          <w:sz w:val="23"/>
          <w:szCs w:val="23"/>
          <w:lang w:eastAsia="fr-BE"/>
        </w:rPr>
        <w:t xml:space="preserve"> Yao, analyste chez ING. « </w:t>
      </w:r>
      <w:r w:rsidRPr="00217B0F">
        <w:rPr>
          <w:rFonts w:ascii="Lato" w:eastAsia="Times New Roman" w:hAnsi="Lato" w:cs="Times New Roman"/>
          <w:i/>
          <w:iCs/>
          <w:color w:val="000000"/>
          <w:sz w:val="23"/>
          <w:szCs w:val="23"/>
          <w:lang w:eastAsia="fr-BE"/>
        </w:rPr>
        <w:t>A court terme, les métaux devraient rester sous pression</w:t>
      </w:r>
      <w:r w:rsidRPr="00217B0F">
        <w:rPr>
          <w:rFonts w:ascii="Lato" w:eastAsia="Times New Roman" w:hAnsi="Lato" w:cs="Times New Roman"/>
          <w:color w:val="000000"/>
          <w:sz w:val="23"/>
          <w:szCs w:val="23"/>
          <w:lang w:eastAsia="fr-BE"/>
        </w:rPr>
        <w:t> », estime l’analyste</w:t>
      </w:r>
    </w:p>
    <w:p w14:paraId="3B7E12FB" w14:textId="77777777" w:rsidR="00217B0F" w:rsidRPr="00217B0F" w:rsidRDefault="00217B0F" w:rsidP="00217B0F">
      <w:pPr>
        <w:shd w:val="clear" w:color="auto" w:fill="FFFFFF"/>
        <w:spacing w:before="75" w:after="75" w:line="240" w:lineRule="auto"/>
        <w:jc w:val="both"/>
        <w:rPr>
          <w:rFonts w:ascii="Lato" w:eastAsia="Times New Roman" w:hAnsi="Lato" w:cs="Times New Roman"/>
          <w:color w:val="000000"/>
          <w:sz w:val="23"/>
          <w:szCs w:val="23"/>
          <w:lang w:eastAsia="fr-BE"/>
        </w:rPr>
      </w:pPr>
      <w:r w:rsidRPr="00217B0F">
        <w:rPr>
          <w:rFonts w:ascii="Lato" w:eastAsia="Times New Roman" w:hAnsi="Lato" w:cs="Times New Roman"/>
          <w:color w:val="000000"/>
          <w:sz w:val="23"/>
          <w:szCs w:val="23"/>
          <w:lang w:eastAsia="fr-BE"/>
        </w:rPr>
        <w:t>Le cuivre a touché jeudi 12 mai son plus bas depuis octobre, à 8.876,50 dollars la tonne. « </w:t>
      </w:r>
      <w:r w:rsidRPr="00217B0F">
        <w:rPr>
          <w:rFonts w:ascii="Lato" w:eastAsia="Times New Roman" w:hAnsi="Lato" w:cs="Times New Roman"/>
          <w:i/>
          <w:iCs/>
          <w:color w:val="000000"/>
          <w:sz w:val="23"/>
          <w:szCs w:val="23"/>
          <w:lang w:eastAsia="fr-BE"/>
        </w:rPr>
        <w:t>Les inquiétudes concernant la demande et l'économie en général continuent de prédominer </w:t>
      </w:r>
      <w:r w:rsidRPr="00217B0F">
        <w:rPr>
          <w:rFonts w:ascii="Lato" w:eastAsia="Times New Roman" w:hAnsi="Lato" w:cs="Times New Roman"/>
          <w:color w:val="000000"/>
          <w:sz w:val="23"/>
          <w:szCs w:val="23"/>
          <w:lang w:eastAsia="fr-BE"/>
        </w:rPr>
        <w:t xml:space="preserve">», pesant directement sur les cours du métal, explique Daniel </w:t>
      </w:r>
      <w:proofErr w:type="spellStart"/>
      <w:r w:rsidRPr="00217B0F">
        <w:rPr>
          <w:rFonts w:ascii="Lato" w:eastAsia="Times New Roman" w:hAnsi="Lato" w:cs="Times New Roman"/>
          <w:color w:val="000000"/>
          <w:sz w:val="23"/>
          <w:szCs w:val="23"/>
          <w:lang w:eastAsia="fr-BE"/>
        </w:rPr>
        <w:t>Briesemann</w:t>
      </w:r>
      <w:proofErr w:type="spellEnd"/>
      <w:r w:rsidRPr="00217B0F">
        <w:rPr>
          <w:rFonts w:ascii="Lato" w:eastAsia="Times New Roman" w:hAnsi="Lato" w:cs="Times New Roman"/>
          <w:color w:val="000000"/>
          <w:sz w:val="23"/>
          <w:szCs w:val="23"/>
          <w:lang w:eastAsia="fr-BE"/>
        </w:rPr>
        <w:t>, analyste chez Commerzbank. Fortement utilisé dans l'industrie, notamment pour la confection de circuits électriques, le cuivre est connu pour refléter l'état de santé de l'économie mondiale.</w:t>
      </w:r>
    </w:p>
    <w:p w14:paraId="6EAB0930" w14:textId="77777777" w:rsidR="00217B0F" w:rsidRPr="00217B0F" w:rsidRDefault="00217B0F" w:rsidP="00217B0F">
      <w:pPr>
        <w:shd w:val="clear" w:color="auto" w:fill="FFFFFF"/>
        <w:spacing w:before="75" w:after="75" w:line="240" w:lineRule="auto"/>
        <w:jc w:val="both"/>
        <w:rPr>
          <w:rFonts w:ascii="Lato" w:eastAsia="Times New Roman" w:hAnsi="Lato" w:cs="Times New Roman"/>
          <w:color w:val="000000"/>
          <w:sz w:val="23"/>
          <w:szCs w:val="23"/>
          <w:lang w:eastAsia="fr-BE"/>
        </w:rPr>
      </w:pPr>
      <w:r w:rsidRPr="00217B0F">
        <w:rPr>
          <w:rFonts w:ascii="Lato" w:eastAsia="Times New Roman" w:hAnsi="Lato" w:cs="Times New Roman"/>
          <w:color w:val="000000"/>
          <w:sz w:val="23"/>
          <w:szCs w:val="23"/>
          <w:lang w:eastAsia="fr-BE"/>
        </w:rPr>
        <w:t> </w:t>
      </w:r>
    </w:p>
    <w:p w14:paraId="328C66C2" w14:textId="77777777" w:rsidR="00217B0F" w:rsidRPr="00217B0F" w:rsidRDefault="00217B0F" w:rsidP="00217B0F">
      <w:pPr>
        <w:shd w:val="clear" w:color="auto" w:fill="FFFFFF"/>
        <w:spacing w:before="75" w:after="75" w:line="240" w:lineRule="auto"/>
        <w:jc w:val="both"/>
        <w:rPr>
          <w:rFonts w:ascii="Lato" w:eastAsia="Times New Roman" w:hAnsi="Lato" w:cs="Times New Roman"/>
          <w:color w:val="000000"/>
          <w:sz w:val="23"/>
          <w:szCs w:val="23"/>
          <w:lang w:eastAsia="fr-BE"/>
        </w:rPr>
      </w:pPr>
      <w:r w:rsidRPr="00217B0F">
        <w:rPr>
          <w:rFonts w:ascii="Lato" w:eastAsia="Times New Roman" w:hAnsi="Lato" w:cs="Times New Roman"/>
          <w:b/>
          <w:bCs/>
          <w:color w:val="A52A2A"/>
          <w:sz w:val="23"/>
          <w:szCs w:val="23"/>
          <w:lang w:eastAsia="fr-BE"/>
        </w:rPr>
        <w:t>La Chine renforce sa lutte anti-Covid</w:t>
      </w:r>
    </w:p>
    <w:p w14:paraId="4F4EDEBE" w14:textId="77777777" w:rsidR="00217B0F" w:rsidRPr="00217B0F" w:rsidRDefault="00217B0F" w:rsidP="00217B0F">
      <w:pPr>
        <w:shd w:val="clear" w:color="auto" w:fill="FFFFFF"/>
        <w:spacing w:before="75" w:after="75" w:line="240" w:lineRule="auto"/>
        <w:jc w:val="both"/>
        <w:rPr>
          <w:rFonts w:ascii="Lato" w:eastAsia="Times New Roman" w:hAnsi="Lato" w:cs="Times New Roman"/>
          <w:color w:val="000000"/>
          <w:sz w:val="23"/>
          <w:szCs w:val="23"/>
          <w:lang w:eastAsia="fr-BE"/>
        </w:rPr>
      </w:pPr>
      <w:r w:rsidRPr="00217B0F">
        <w:rPr>
          <w:rFonts w:ascii="Lato" w:eastAsia="Times New Roman" w:hAnsi="Lato" w:cs="Times New Roman"/>
          <w:color w:val="000000"/>
          <w:sz w:val="23"/>
          <w:szCs w:val="23"/>
          <w:lang w:eastAsia="fr-BE"/>
        </w:rPr>
        <w:t>Les confinements en Chine continuent également de jouer sur les cours des métaux industriels, dont la Chine est grande consommatrice. Shanghai, la plus grande ville du pays, a confiné ses 25 millions d'habitants début avril dans l'espoir d'enrayer la pire flambée de Covid frappant le pays depuis la vague initiale de début 2020. Malgré une forte baisse du chiffre quotidien des contaminations, les autorités assouplissent très progressivement leur arsenal de mesures antiépidémiques, au nom de la stratégie du zéro Covid.</w:t>
      </w:r>
    </w:p>
    <w:p w14:paraId="1FC3F6B1" w14:textId="77777777" w:rsidR="00217B0F" w:rsidRPr="00217B0F" w:rsidRDefault="00217B0F" w:rsidP="00217B0F">
      <w:pPr>
        <w:shd w:val="clear" w:color="auto" w:fill="FFFFFF"/>
        <w:spacing w:before="75" w:after="75" w:line="240" w:lineRule="auto"/>
        <w:jc w:val="both"/>
        <w:rPr>
          <w:rFonts w:ascii="Lato" w:eastAsia="Times New Roman" w:hAnsi="Lato" w:cs="Times New Roman"/>
          <w:color w:val="000000"/>
          <w:sz w:val="23"/>
          <w:szCs w:val="23"/>
          <w:lang w:eastAsia="fr-BE"/>
        </w:rPr>
      </w:pPr>
      <w:r w:rsidRPr="00217B0F">
        <w:rPr>
          <w:rFonts w:ascii="Lato" w:eastAsia="Times New Roman" w:hAnsi="Lato" w:cs="Times New Roman"/>
          <w:color w:val="000000"/>
          <w:sz w:val="23"/>
          <w:szCs w:val="23"/>
          <w:lang w:eastAsia="fr-BE"/>
        </w:rPr>
        <w:t xml:space="preserve">Si l’on s’en tient à l’évolution des cours d’un mardi l’autre, le cuivre parvient finalement à ‘sauver les meubles’ en se maintenant autour des 9.300 dollars. L’aluminium HG réussit quant à lui à gagner une quarantaine de dollars à 2.785 dollars. En revanche, le nickel </w:t>
      </w:r>
      <w:proofErr w:type="gramStart"/>
      <w:r w:rsidRPr="00217B0F">
        <w:rPr>
          <w:rFonts w:ascii="Lato" w:eastAsia="Times New Roman" w:hAnsi="Lato" w:cs="Times New Roman"/>
          <w:color w:val="000000"/>
          <w:sz w:val="23"/>
          <w:szCs w:val="23"/>
          <w:lang w:eastAsia="fr-BE"/>
        </w:rPr>
        <w:t>dévisse</w:t>
      </w:r>
      <w:proofErr w:type="gramEnd"/>
      <w:r w:rsidRPr="00217B0F">
        <w:rPr>
          <w:rFonts w:ascii="Lato" w:eastAsia="Times New Roman" w:hAnsi="Lato" w:cs="Times New Roman"/>
          <w:color w:val="000000"/>
          <w:sz w:val="23"/>
          <w:szCs w:val="23"/>
          <w:lang w:eastAsia="fr-BE"/>
        </w:rPr>
        <w:t xml:space="preserve"> lourdement, à 26.300 dollars (-1.500). Même </w:t>
      </w:r>
      <w:proofErr w:type="gramStart"/>
      <w:r w:rsidRPr="00217B0F">
        <w:rPr>
          <w:rFonts w:ascii="Lato" w:eastAsia="Times New Roman" w:hAnsi="Lato" w:cs="Times New Roman"/>
          <w:color w:val="000000"/>
          <w:sz w:val="23"/>
          <w:szCs w:val="23"/>
          <w:lang w:eastAsia="fr-BE"/>
        </w:rPr>
        <w:t>constat  pour</w:t>
      </w:r>
      <w:proofErr w:type="gramEnd"/>
      <w:r w:rsidRPr="00217B0F">
        <w:rPr>
          <w:rFonts w:ascii="Lato" w:eastAsia="Times New Roman" w:hAnsi="Lato" w:cs="Times New Roman"/>
          <w:color w:val="000000"/>
          <w:sz w:val="23"/>
          <w:szCs w:val="23"/>
          <w:lang w:eastAsia="fr-BE"/>
        </w:rPr>
        <w:t xml:space="preserve"> l’étain qui abandonne 3.700 dollars, à 32.700 dollars. Le zinc s’en sort plutôt bien en parvenant à faire du sur-</w:t>
      </w:r>
      <w:r w:rsidRPr="00217B0F">
        <w:rPr>
          <w:rFonts w:ascii="Lato" w:eastAsia="Times New Roman" w:hAnsi="Lato" w:cs="Times New Roman"/>
          <w:color w:val="000000"/>
          <w:sz w:val="23"/>
          <w:szCs w:val="23"/>
          <w:lang w:eastAsia="fr-BE"/>
        </w:rPr>
        <w:lastRenderedPageBreak/>
        <w:t>place, à 3.620 dollars. On pourrait presqu’en dire autant du plomb qui se déleste d’à peine 30 dollars sur cinq séances, à 2.095 dollars ce mardi matin.</w:t>
      </w:r>
    </w:p>
    <w:p w14:paraId="3BDBABB5" w14:textId="77777777" w:rsidR="00217B0F" w:rsidRPr="00217B0F" w:rsidRDefault="00217B0F" w:rsidP="00217B0F">
      <w:pPr>
        <w:shd w:val="clear" w:color="auto" w:fill="FFFFFF"/>
        <w:spacing w:before="75" w:after="75" w:line="240" w:lineRule="auto"/>
        <w:jc w:val="both"/>
        <w:rPr>
          <w:rFonts w:ascii="Lato" w:eastAsia="Times New Roman" w:hAnsi="Lato" w:cs="Times New Roman"/>
          <w:color w:val="000000"/>
          <w:sz w:val="23"/>
          <w:szCs w:val="23"/>
          <w:lang w:eastAsia="fr-BE"/>
        </w:rPr>
      </w:pPr>
      <w:r w:rsidRPr="00217B0F">
        <w:rPr>
          <w:rFonts w:ascii="Lato" w:eastAsia="Times New Roman" w:hAnsi="Lato" w:cs="Times New Roman"/>
          <w:color w:val="000000"/>
          <w:sz w:val="23"/>
          <w:szCs w:val="23"/>
          <w:lang w:eastAsia="fr-BE"/>
        </w:rPr>
        <w:t> </w:t>
      </w:r>
    </w:p>
    <w:p w14:paraId="7E40E4CD" w14:textId="77777777" w:rsidR="004101AA" w:rsidRDefault="004101AA"/>
    <w:sectPr w:rsidR="004101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B0F"/>
    <w:rsid w:val="00217B0F"/>
    <w:rsid w:val="004101AA"/>
    <w:rsid w:val="008A0977"/>
    <w:rsid w:val="00EB4FA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8E219"/>
  <w15:chartTrackingRefBased/>
  <w15:docId w15:val="{5FFE1DD7-C502-4E6C-9FA2-5AA01C852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2179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535</Words>
  <Characters>2948</Characters>
  <Application>Microsoft Office Word</Application>
  <DocSecurity>0</DocSecurity>
  <Lines>24</Lines>
  <Paragraphs>6</Paragraphs>
  <ScaleCrop>false</ScaleCrop>
  <Company/>
  <LinksUpToDate>false</LinksUpToDate>
  <CharactersWithSpaces>3477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 Klinck</dc:creator>
  <cp:keywords/>
  <dc:description/>
  <cp:lastModifiedBy>Sebastien Klinck</cp:lastModifiedBy>
  <cp:revision>1</cp:revision>
  <dcterms:created xsi:type="dcterms:W3CDTF">2022-05-19T07:24:00Z</dcterms:created>
  <dcterms:modified xsi:type="dcterms:W3CDTF">2022-05-19T07:24:00Z</dcterms:modified>
</cp:coreProperties>
</file>